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D8" w:rsidRDefault="005E29D8" w:rsidP="005E29D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Veřejnoprávní smlouva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29D8" w:rsidRDefault="005E29D8" w:rsidP="005E29D8">
      <w:pPr>
        <w:pStyle w:val="Zkladntext"/>
        <w:jc w:val="center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neinvestiční dotace z rozpočtu obce Racková </w:t>
      </w:r>
    </w:p>
    <w:p w:rsidR="005E29D8" w:rsidRDefault="005E29D8" w:rsidP="005E29D8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………</w:t>
      </w:r>
    </w:p>
    <w:p w:rsidR="005E29D8" w:rsidRDefault="005E29D8" w:rsidP="005E29D8">
      <w:pPr>
        <w:pStyle w:val="Zkladntext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(uzavřená dle §159 a násl. zákona č. 500/2004 Sb., správní řád, ve znění pozdějších předpisů)</w:t>
      </w:r>
    </w:p>
    <w:p w:rsidR="005E29D8" w:rsidRPr="00D17CC1" w:rsidRDefault="005E29D8" w:rsidP="005E29D8">
      <w:pPr>
        <w:pStyle w:val="Zkladntext"/>
        <w:jc w:val="center"/>
        <w:rPr>
          <w:rFonts w:ascii="Arial" w:hAnsi="Arial" w:cs="Arial"/>
          <w:b/>
          <w:sz w:val="16"/>
          <w:szCs w:val="16"/>
        </w:rPr>
      </w:pPr>
    </w:p>
    <w:p w:rsidR="005E29D8" w:rsidRDefault="005E29D8" w:rsidP="005E29D8">
      <w:pPr>
        <w:pStyle w:val="Zkladntext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mezi:</w:t>
      </w:r>
      <w:proofErr w:type="gramEnd"/>
    </w:p>
    <w:p w:rsidR="005E29D8" w:rsidRDefault="005E29D8" w:rsidP="005E29D8">
      <w:pPr>
        <w:pStyle w:val="Zkladntext"/>
        <w:spacing w:before="60"/>
        <w:rPr>
          <w:sz w:val="22"/>
        </w:rPr>
      </w:pPr>
    </w:p>
    <w:p w:rsidR="005E29D8" w:rsidRDefault="005E29D8" w:rsidP="005E29D8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Poskytovatelem dotace: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Obec Racková </w:t>
      </w:r>
    </w:p>
    <w:p w:rsidR="005E29D8" w:rsidRDefault="005E29D8" w:rsidP="005E29D8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 Racková 45, 760 01 Zlín</w:t>
      </w:r>
    </w:p>
    <w:p w:rsidR="005E29D8" w:rsidRDefault="005E29D8" w:rsidP="005E29D8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 Ing. Jaroslavem Kaňou, starostou</w:t>
      </w:r>
    </w:p>
    <w:p w:rsidR="005E29D8" w:rsidRDefault="005E29D8" w:rsidP="005E29D8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 00284386</w:t>
      </w:r>
    </w:p>
    <w:p w:rsidR="005E29D8" w:rsidRDefault="005E29D8" w:rsidP="005E29D8">
      <w:pPr>
        <w:spacing w:before="60"/>
        <w:ind w:left="2520"/>
        <w:rPr>
          <w:color w:val="00B050"/>
        </w:rPr>
      </w:pPr>
      <w:r>
        <w:rPr>
          <w:rFonts w:ascii="Arial" w:hAnsi="Arial" w:cs="Arial"/>
          <w:sz w:val="20"/>
          <w:szCs w:val="20"/>
        </w:rPr>
        <w:t>bankovní spojení: 1400367359/0800</w:t>
      </w:r>
    </w:p>
    <w:p w:rsidR="005E29D8" w:rsidRDefault="005E29D8" w:rsidP="005E29D8">
      <w:pPr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poskytovatel“</w:t>
      </w:r>
      <w:r>
        <w:rPr>
          <w:rFonts w:ascii="Arial" w:hAnsi="Arial" w:cs="Arial"/>
          <w:sz w:val="20"/>
        </w:rPr>
        <w:t>)</w:t>
      </w:r>
    </w:p>
    <w:p w:rsidR="005E29D8" w:rsidRDefault="005E29D8" w:rsidP="005E29D8">
      <w:pPr>
        <w:pStyle w:val="Zkladntext"/>
        <w:spacing w:before="60"/>
        <w:ind w:left="2552"/>
        <w:rPr>
          <w:sz w:val="22"/>
        </w:rPr>
      </w:pPr>
    </w:p>
    <w:p w:rsidR="005E29D8" w:rsidRDefault="005E29D8" w:rsidP="005E29D8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:rsidR="005E29D8" w:rsidRDefault="005E29D8" w:rsidP="005E29D8">
      <w:pPr>
        <w:pStyle w:val="Zkladntext"/>
        <w:spacing w:before="60"/>
        <w:rPr>
          <w:rFonts w:ascii="Arial" w:hAnsi="Arial" w:cs="Arial"/>
          <w:sz w:val="20"/>
        </w:rPr>
      </w:pPr>
    </w:p>
    <w:p w:rsidR="005E29D8" w:rsidRPr="00CF5112" w:rsidRDefault="001248DF" w:rsidP="00865C9F">
      <w:pPr>
        <w:spacing w:before="60"/>
        <w:ind w:left="2500" w:hanging="2466"/>
        <w:jc w:val="both"/>
        <w:rPr>
          <w:rFonts w:ascii="Arial" w:hAnsi="Arial" w:cs="Arial"/>
          <w:i/>
          <w:color w:val="00B050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Příjemcem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highlight w:val="yellow"/>
        </w:rPr>
        <w:t>Sp</w:t>
      </w:r>
      <w:r w:rsidR="005E29D8" w:rsidRPr="00CF5112">
        <w:rPr>
          <w:rFonts w:ascii="Arial" w:hAnsi="Arial" w:cs="Arial"/>
          <w:b/>
          <w:sz w:val="20"/>
          <w:szCs w:val="20"/>
          <w:highlight w:val="yellow"/>
        </w:rPr>
        <w:t>olečnost</w:t>
      </w:r>
    </w:p>
    <w:p w:rsidR="00865C9F" w:rsidRDefault="005E29D8" w:rsidP="005E29D8">
      <w:pPr>
        <w:spacing w:before="60"/>
        <w:ind w:left="2520"/>
        <w:jc w:val="both"/>
        <w:rPr>
          <w:rFonts w:ascii="Arial" w:hAnsi="Arial" w:cs="Arial"/>
          <w:sz w:val="20"/>
          <w:szCs w:val="20"/>
          <w:highlight w:val="yellow"/>
        </w:rPr>
      </w:pPr>
      <w:r w:rsidRPr="00CF5112">
        <w:rPr>
          <w:rFonts w:ascii="Arial" w:hAnsi="Arial" w:cs="Arial"/>
          <w:sz w:val="20"/>
          <w:szCs w:val="20"/>
          <w:highlight w:val="yellow"/>
        </w:rPr>
        <w:t>sídlo/bytem:</w:t>
      </w:r>
    </w:p>
    <w:p w:rsidR="005E29D8" w:rsidRDefault="005E29D8" w:rsidP="005E29D8">
      <w:pPr>
        <w:spacing w:before="60"/>
        <w:ind w:left="2520"/>
        <w:jc w:val="both"/>
        <w:rPr>
          <w:rFonts w:ascii="Arial" w:hAnsi="Arial" w:cs="Arial"/>
          <w:sz w:val="20"/>
          <w:szCs w:val="20"/>
          <w:highlight w:val="yellow"/>
        </w:rPr>
      </w:pPr>
      <w:r w:rsidRPr="00CF5112">
        <w:rPr>
          <w:rFonts w:ascii="Arial" w:hAnsi="Arial" w:cs="Arial"/>
          <w:sz w:val="20"/>
          <w:szCs w:val="20"/>
          <w:highlight w:val="yellow"/>
        </w:rPr>
        <w:t>zastoupená/jednající:</w:t>
      </w:r>
    </w:p>
    <w:p w:rsidR="00865C9F" w:rsidRPr="00CF5112" w:rsidRDefault="00865C9F" w:rsidP="00865C9F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  <w:highlight w:val="yellow"/>
        </w:rPr>
      </w:pPr>
      <w:r w:rsidRPr="00CF5112">
        <w:rPr>
          <w:rFonts w:ascii="Arial" w:hAnsi="Arial" w:cs="Arial"/>
          <w:sz w:val="20"/>
          <w:szCs w:val="20"/>
          <w:highlight w:val="yellow"/>
        </w:rPr>
        <w:t>IČ:</w:t>
      </w:r>
    </w:p>
    <w:p w:rsidR="005E29D8" w:rsidRDefault="005E29D8" w:rsidP="005E29D8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</w:rPr>
      </w:pPr>
      <w:r w:rsidRPr="00CF5112">
        <w:rPr>
          <w:rFonts w:ascii="Arial" w:hAnsi="Arial" w:cs="Arial"/>
          <w:sz w:val="20"/>
          <w:szCs w:val="20"/>
          <w:highlight w:val="yellow"/>
        </w:rPr>
        <w:t>bankovní spojení</w:t>
      </w:r>
      <w:r w:rsidRPr="00CF5112">
        <w:rPr>
          <w:rFonts w:ascii="Arial" w:hAnsi="Arial" w:cs="Arial"/>
          <w:i/>
          <w:sz w:val="20"/>
          <w:szCs w:val="20"/>
          <w:highlight w:val="yellow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5E29D8" w:rsidRDefault="005E29D8" w:rsidP="005E29D8">
      <w:pPr>
        <w:pStyle w:val="Zkladntext"/>
        <w:spacing w:before="60"/>
        <w:ind w:left="25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příjemce“</w:t>
      </w:r>
      <w:r>
        <w:rPr>
          <w:rFonts w:ascii="Arial" w:hAnsi="Arial" w:cs="Arial"/>
          <w:sz w:val="20"/>
        </w:rPr>
        <w:t>)</w:t>
      </w:r>
    </w:p>
    <w:p w:rsidR="00865C9F" w:rsidRDefault="00865C9F" w:rsidP="005E29D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="005E29D8" w:rsidRDefault="005E29D8" w:rsidP="005E29D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E29D8" w:rsidRPr="007801D3" w:rsidRDefault="005E29D8" w:rsidP="005E29D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5E29D8" w:rsidRDefault="005E29D8" w:rsidP="005E29D8">
      <w:pPr>
        <w:pStyle w:val="Odstavecseseznamem"/>
        <w:numPr>
          <w:ilvl w:val="0"/>
          <w:numId w:val="8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Poskytovatel poskytne příjemci na níže uvedený účel za podmínek uvedených v článcích II. až III. účelovou neinvestiční dotaci z rozpočtu obce</w:t>
      </w:r>
      <w:r w:rsidRPr="005E29D8">
        <w:rPr>
          <w:rFonts w:ascii="Arial" w:hAnsi="Arial" w:cs="Arial"/>
          <w:b/>
          <w:sz w:val="22"/>
          <w:szCs w:val="22"/>
        </w:rPr>
        <w:t xml:space="preserve"> </w:t>
      </w:r>
      <w:r w:rsidRPr="005E29D8">
        <w:rPr>
          <w:rFonts w:ascii="Arial" w:hAnsi="Arial" w:cs="Arial"/>
          <w:sz w:val="20"/>
          <w:szCs w:val="20"/>
        </w:rPr>
        <w:t xml:space="preserve">ve výši </w:t>
      </w:r>
      <w:r w:rsidRPr="005E29D8">
        <w:rPr>
          <w:rFonts w:ascii="Arial" w:hAnsi="Arial" w:cs="Arial"/>
          <w:sz w:val="20"/>
          <w:szCs w:val="20"/>
          <w:highlight w:val="yellow"/>
        </w:rPr>
        <w:t>………. ,- Kč,</w:t>
      </w:r>
      <w:r w:rsidRPr="005E29D8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E29D8">
        <w:rPr>
          <w:rFonts w:ascii="Arial" w:hAnsi="Arial" w:cs="Arial"/>
          <w:sz w:val="20"/>
          <w:szCs w:val="20"/>
          <w:highlight w:val="yellow"/>
        </w:rPr>
        <w:t>slovy …….</w:t>
      </w:r>
      <w:r w:rsidRPr="005E29D8">
        <w:rPr>
          <w:rFonts w:ascii="Arial" w:hAnsi="Arial" w:cs="Arial"/>
          <w:sz w:val="20"/>
          <w:szCs w:val="20"/>
        </w:rPr>
        <w:t xml:space="preserve">., </w:t>
      </w:r>
    </w:p>
    <w:p w:rsidR="005E29D8" w:rsidRDefault="005E29D8" w:rsidP="005E29D8">
      <w:pPr>
        <w:pStyle w:val="Odstavecseseznamem"/>
        <w:spacing w:before="60"/>
        <w:ind w:left="360"/>
        <w:jc w:val="both"/>
        <w:rPr>
          <w:rFonts w:ascii="Arial" w:hAnsi="Arial" w:cs="Arial"/>
          <w:sz w:val="20"/>
          <w:szCs w:val="20"/>
        </w:rPr>
      </w:pPr>
    </w:p>
    <w:p w:rsidR="005E29D8" w:rsidRPr="005E29D8" w:rsidRDefault="005E29D8" w:rsidP="005E29D8">
      <w:pPr>
        <w:pStyle w:val="Odstavecseseznamem"/>
        <w:numPr>
          <w:ilvl w:val="0"/>
          <w:numId w:val="8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Účel:</w:t>
      </w:r>
    </w:p>
    <w:p w:rsidR="005E29D8" w:rsidRDefault="005E29D8" w:rsidP="005E29D8">
      <w:pPr>
        <w:pStyle w:val="Odstavecseseznamem"/>
        <w:numPr>
          <w:ilvl w:val="4"/>
          <w:numId w:val="2"/>
        </w:numPr>
        <w:tabs>
          <w:tab w:val="left" w:pos="709"/>
          <w:tab w:val="left" w:pos="3600"/>
        </w:tabs>
        <w:spacing w:before="60"/>
        <w:ind w:left="993" w:hanging="284"/>
        <w:jc w:val="both"/>
        <w:rPr>
          <w:rFonts w:ascii="Arial" w:hAnsi="Arial" w:cs="Arial"/>
          <w:sz w:val="20"/>
          <w:szCs w:val="20"/>
          <w:highlight w:val="yellow"/>
        </w:rPr>
      </w:pPr>
      <w:r w:rsidRPr="00CF5112">
        <w:rPr>
          <w:rFonts w:ascii="Arial" w:hAnsi="Arial" w:cs="Arial"/>
          <w:sz w:val="20"/>
          <w:szCs w:val="20"/>
          <w:highlight w:val="yellow"/>
        </w:rPr>
        <w:t>…</w:t>
      </w:r>
    </w:p>
    <w:p w:rsidR="005E29D8" w:rsidRDefault="005E29D8" w:rsidP="005E29D8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:rsidR="005E29D8" w:rsidRDefault="005E29D8" w:rsidP="005E29D8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:rsidR="005E29D8" w:rsidRPr="005E29D8" w:rsidRDefault="005E29D8" w:rsidP="005E29D8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Poskytovatel se zavazuje poskytnout příjemci dotaci za účelem uvedeným v článku I. na účet příjemce uvedený v záhlaví této smlouvy do 14 dnů po nabytí účinnosti této smlouvy.</w:t>
      </w:r>
      <w:r w:rsidR="000C3DA5">
        <w:rPr>
          <w:rFonts w:ascii="Arial" w:hAnsi="Arial" w:cs="Arial"/>
          <w:sz w:val="20"/>
          <w:szCs w:val="20"/>
        </w:rPr>
        <w:t xml:space="preserve"> (Nevlastní-li žadatel účet, lze dotaci poskytnou v hotovosti na pokladně Obce Racková)</w:t>
      </w:r>
    </w:p>
    <w:p w:rsidR="005E29D8" w:rsidRPr="005E29D8" w:rsidRDefault="005E29D8" w:rsidP="005E29D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</w:p>
    <w:p w:rsidR="005E29D8" w:rsidRPr="005E29D8" w:rsidRDefault="005E29D8" w:rsidP="005E29D8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Finanční prostředky lze použít na úhradu nákladů vzniklých v období od 1. 1. 20</w:t>
      </w:r>
      <w:r w:rsidR="006B17AF">
        <w:rPr>
          <w:rFonts w:ascii="Arial" w:hAnsi="Arial" w:cs="Arial"/>
          <w:sz w:val="20"/>
          <w:szCs w:val="20"/>
        </w:rPr>
        <w:t>2</w:t>
      </w:r>
      <w:r w:rsidR="00865C9F">
        <w:rPr>
          <w:rFonts w:ascii="Arial" w:hAnsi="Arial" w:cs="Arial"/>
          <w:sz w:val="20"/>
          <w:szCs w:val="20"/>
        </w:rPr>
        <w:t>3</w:t>
      </w:r>
      <w:r w:rsidR="00310B99">
        <w:rPr>
          <w:rFonts w:ascii="Arial" w:hAnsi="Arial" w:cs="Arial"/>
          <w:sz w:val="20"/>
          <w:szCs w:val="20"/>
        </w:rPr>
        <w:t xml:space="preserve"> </w:t>
      </w:r>
      <w:r w:rsidRPr="005E29D8">
        <w:rPr>
          <w:rFonts w:ascii="Arial" w:hAnsi="Arial" w:cs="Arial"/>
          <w:sz w:val="20"/>
          <w:szCs w:val="20"/>
        </w:rPr>
        <w:t xml:space="preserve">do </w:t>
      </w:r>
      <w:r w:rsidR="001248DF">
        <w:rPr>
          <w:rFonts w:ascii="Arial" w:hAnsi="Arial" w:cs="Arial"/>
          <w:sz w:val="20"/>
          <w:szCs w:val="20"/>
        </w:rPr>
        <w:t>30</w:t>
      </w:r>
      <w:r w:rsidRPr="005E29D8">
        <w:rPr>
          <w:rFonts w:ascii="Arial" w:hAnsi="Arial" w:cs="Arial"/>
          <w:sz w:val="20"/>
          <w:szCs w:val="20"/>
        </w:rPr>
        <w:t>. 1</w:t>
      </w:r>
      <w:r w:rsidR="001248DF">
        <w:rPr>
          <w:rFonts w:ascii="Arial" w:hAnsi="Arial" w:cs="Arial"/>
          <w:sz w:val="20"/>
          <w:szCs w:val="20"/>
        </w:rPr>
        <w:t>1</w:t>
      </w:r>
      <w:r w:rsidRPr="005E29D8">
        <w:rPr>
          <w:rFonts w:ascii="Arial" w:hAnsi="Arial" w:cs="Arial"/>
          <w:sz w:val="20"/>
          <w:szCs w:val="20"/>
        </w:rPr>
        <w:t>. 20</w:t>
      </w:r>
      <w:r w:rsidR="006B17AF">
        <w:rPr>
          <w:rFonts w:ascii="Arial" w:hAnsi="Arial" w:cs="Arial"/>
          <w:sz w:val="20"/>
          <w:szCs w:val="20"/>
        </w:rPr>
        <w:t>2</w:t>
      </w:r>
      <w:r w:rsidR="00865C9F">
        <w:rPr>
          <w:rFonts w:ascii="Arial" w:hAnsi="Arial" w:cs="Arial"/>
          <w:sz w:val="20"/>
          <w:szCs w:val="20"/>
        </w:rPr>
        <w:t>3</w:t>
      </w:r>
      <w:r w:rsidR="00F34413">
        <w:rPr>
          <w:rFonts w:ascii="Arial" w:hAnsi="Arial" w:cs="Arial"/>
          <w:sz w:val="20"/>
          <w:szCs w:val="20"/>
        </w:rPr>
        <w:t xml:space="preserve">,  </w:t>
      </w:r>
      <w:r w:rsidRPr="005E29D8">
        <w:rPr>
          <w:rFonts w:ascii="Arial" w:hAnsi="Arial" w:cs="Arial"/>
          <w:sz w:val="20"/>
          <w:szCs w:val="20"/>
        </w:rPr>
        <w:t xml:space="preserve"> vztahujících se ke stanovenému účelu poskytnutí, které budou uhrazeny nejpozději do </w:t>
      </w:r>
      <w:r w:rsidR="001248DF">
        <w:rPr>
          <w:rFonts w:ascii="Arial" w:hAnsi="Arial" w:cs="Arial"/>
          <w:sz w:val="20"/>
          <w:szCs w:val="20"/>
        </w:rPr>
        <w:t>30</w:t>
      </w:r>
      <w:r w:rsidRPr="005E29D8">
        <w:rPr>
          <w:rFonts w:ascii="Arial" w:hAnsi="Arial" w:cs="Arial"/>
          <w:sz w:val="20"/>
          <w:szCs w:val="20"/>
        </w:rPr>
        <w:t>. 1</w:t>
      </w:r>
      <w:r w:rsidR="001248DF">
        <w:rPr>
          <w:rFonts w:ascii="Arial" w:hAnsi="Arial" w:cs="Arial"/>
          <w:sz w:val="20"/>
          <w:szCs w:val="20"/>
        </w:rPr>
        <w:t>1</w:t>
      </w:r>
      <w:r w:rsidRPr="005E29D8">
        <w:rPr>
          <w:rFonts w:ascii="Arial" w:hAnsi="Arial" w:cs="Arial"/>
          <w:sz w:val="20"/>
          <w:szCs w:val="20"/>
        </w:rPr>
        <w:t>. 20</w:t>
      </w:r>
      <w:r w:rsidR="006B17AF">
        <w:rPr>
          <w:rFonts w:ascii="Arial" w:hAnsi="Arial" w:cs="Arial"/>
          <w:sz w:val="20"/>
          <w:szCs w:val="20"/>
        </w:rPr>
        <w:t>2</w:t>
      </w:r>
      <w:r w:rsidR="00865C9F">
        <w:rPr>
          <w:rFonts w:ascii="Arial" w:hAnsi="Arial" w:cs="Arial"/>
          <w:sz w:val="20"/>
          <w:szCs w:val="20"/>
        </w:rPr>
        <w:t>3</w:t>
      </w:r>
      <w:r w:rsidRPr="005E29D8">
        <w:rPr>
          <w:rFonts w:ascii="Arial" w:hAnsi="Arial" w:cs="Arial"/>
          <w:sz w:val="20"/>
          <w:szCs w:val="20"/>
        </w:rPr>
        <w:t>.</w:t>
      </w:r>
      <w:r w:rsidRPr="005E29D8">
        <w:rPr>
          <w:rFonts w:ascii="Arial" w:hAnsi="Arial" w:cs="Arial"/>
          <w:color w:val="000000"/>
          <w:sz w:val="20"/>
          <w:szCs w:val="20"/>
        </w:rPr>
        <w:t xml:space="preserve"> </w:t>
      </w:r>
      <w:r w:rsidR="004022E1">
        <w:rPr>
          <w:rFonts w:ascii="Arial" w:hAnsi="Arial" w:cs="Arial"/>
          <w:color w:val="000000"/>
          <w:sz w:val="20"/>
          <w:szCs w:val="20"/>
        </w:rPr>
        <w:t>Jsou přípustné i vyúčtovací faktury za energie a vodu, kde jsou zahrnuty i zálohy z předchozího roku.</w:t>
      </w:r>
      <w:r w:rsidR="00F344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29D8">
        <w:rPr>
          <w:rFonts w:ascii="Arial" w:hAnsi="Arial" w:cs="Arial"/>
          <w:color w:val="000000"/>
          <w:sz w:val="20"/>
          <w:szCs w:val="20"/>
        </w:rPr>
        <w:t>Finanční prostředky nelze převádět do následujícího kalendářního roku.</w:t>
      </w:r>
    </w:p>
    <w:p w:rsidR="005E29D8" w:rsidRPr="005E29D8" w:rsidRDefault="005E29D8" w:rsidP="005E29D8">
      <w:pPr>
        <w:pStyle w:val="Odstavecseseznamem"/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</w:p>
    <w:p w:rsidR="005E29D8" w:rsidRPr="005E29D8" w:rsidRDefault="005E29D8" w:rsidP="005E29D8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i/>
          <w:color w:val="00B050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V termínu pro předložení vyúčtování dle článku III. odstavec 3.2 vrátí příjemce nevyčerpané finanční prostředky na účet poskytovatele. Neučiní-li tak, jedná se o porušení rozpočtové kázně dle § 22 zákona č. 250/2000 Sb., o rozpočtových pravidlech územních rozpočtů, ve znění pozdějších předpisů.</w:t>
      </w:r>
    </w:p>
    <w:p w:rsidR="001A509C" w:rsidRDefault="001A509C"/>
    <w:p w:rsidR="005E29D8" w:rsidRDefault="005E29D8" w:rsidP="005E29D8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E29D8" w:rsidRDefault="005E29D8" w:rsidP="005E29D8">
      <w:pPr>
        <w:spacing w:before="12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udělení peněžních prostředků</w:t>
      </w:r>
    </w:p>
    <w:p w:rsidR="005E29D8" w:rsidRDefault="005E29D8" w:rsidP="00CD7D16">
      <w:pPr>
        <w:pStyle w:val="Odstavecseseznamem"/>
        <w:numPr>
          <w:ilvl w:val="0"/>
          <w:numId w:val="11"/>
        </w:numPr>
        <w:spacing w:beforeLines="60" w:before="144"/>
        <w:ind w:left="425" w:hanging="426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Příjemce je oprávněn použít dotaci pouze k účelu uvedenému v článku I. této smlouvy.</w:t>
      </w:r>
    </w:p>
    <w:p w:rsidR="00F428E2" w:rsidRDefault="00F428E2" w:rsidP="00F428E2">
      <w:pPr>
        <w:pStyle w:val="Odstavecseseznamem"/>
        <w:spacing w:beforeLines="60" w:before="144"/>
        <w:ind w:left="425"/>
        <w:jc w:val="both"/>
        <w:rPr>
          <w:rFonts w:ascii="Arial" w:hAnsi="Arial" w:cs="Arial"/>
          <w:sz w:val="20"/>
          <w:szCs w:val="20"/>
        </w:rPr>
      </w:pPr>
    </w:p>
    <w:p w:rsidR="005E29D8" w:rsidRDefault="005E29D8" w:rsidP="005E5A61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Lines="60" w:before="144"/>
        <w:ind w:left="425" w:hanging="426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 xml:space="preserve">Vyúčtování dotace předloží příjemce do </w:t>
      </w:r>
      <w:r w:rsidR="00F428E2">
        <w:rPr>
          <w:rFonts w:ascii="Arial" w:hAnsi="Arial" w:cs="Arial"/>
          <w:sz w:val="20"/>
          <w:szCs w:val="20"/>
        </w:rPr>
        <w:t>6</w:t>
      </w:r>
      <w:r w:rsidRPr="005E29D8">
        <w:rPr>
          <w:rFonts w:ascii="Arial" w:hAnsi="Arial" w:cs="Arial"/>
          <w:sz w:val="20"/>
          <w:szCs w:val="20"/>
        </w:rPr>
        <w:t>. 12. 20</w:t>
      </w:r>
      <w:r w:rsidR="006B17AF">
        <w:rPr>
          <w:rFonts w:ascii="Arial" w:hAnsi="Arial" w:cs="Arial"/>
          <w:sz w:val="20"/>
          <w:szCs w:val="20"/>
        </w:rPr>
        <w:t>2</w:t>
      </w:r>
      <w:r w:rsidR="00865C9F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1248DF">
        <w:rPr>
          <w:rFonts w:ascii="Arial" w:hAnsi="Arial" w:cs="Arial"/>
          <w:sz w:val="20"/>
          <w:szCs w:val="20"/>
        </w:rPr>
        <w:t xml:space="preserve"> do 1</w:t>
      </w:r>
      <w:r w:rsidR="00310B99">
        <w:rPr>
          <w:rFonts w:ascii="Arial" w:hAnsi="Arial" w:cs="Arial"/>
          <w:sz w:val="20"/>
          <w:szCs w:val="20"/>
        </w:rPr>
        <w:t>5</w:t>
      </w:r>
      <w:r w:rsidR="001248DF">
        <w:rPr>
          <w:rFonts w:ascii="Arial" w:hAnsi="Arial" w:cs="Arial"/>
          <w:sz w:val="20"/>
          <w:szCs w:val="20"/>
        </w:rPr>
        <w:t>:00 hodin</w:t>
      </w:r>
      <w:r w:rsidRPr="005E29D8">
        <w:rPr>
          <w:rFonts w:ascii="Arial" w:hAnsi="Arial" w:cs="Arial"/>
          <w:sz w:val="20"/>
          <w:szCs w:val="20"/>
        </w:rPr>
        <w:t>. Vyúčtováním dotace se rozumí předložení vyplněné tabulky, která tvoří přílohu č. 1 této smlouvy a je k dispozici na internetových stránkách poskytovatele a předložení dokladů prokazujících uhrazení nákladů na účel uvedený v čl. I. této smlouvy ve výši poskytnuté dotace (kopie faktur či jiných daňových dokladů, přičemž za zúčtovací doklady se nepovažují tzv. zálohové faktury).</w:t>
      </w:r>
    </w:p>
    <w:p w:rsidR="005E29D8" w:rsidRDefault="005E29D8" w:rsidP="005E29D8">
      <w:pPr>
        <w:pStyle w:val="Odstavecseseznamem"/>
        <w:overflowPunct w:val="0"/>
        <w:autoSpaceDE w:val="0"/>
        <w:autoSpaceDN w:val="0"/>
        <w:adjustRightInd w:val="0"/>
        <w:spacing w:beforeLines="60" w:before="144"/>
        <w:ind w:left="425"/>
        <w:jc w:val="both"/>
        <w:rPr>
          <w:rFonts w:ascii="Arial" w:hAnsi="Arial" w:cs="Arial"/>
          <w:sz w:val="20"/>
          <w:szCs w:val="20"/>
        </w:rPr>
      </w:pPr>
    </w:p>
    <w:p w:rsidR="005E29D8" w:rsidRDefault="005E29D8" w:rsidP="00A82986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Lines="60" w:before="144"/>
        <w:ind w:left="426" w:hanging="425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Vyúčtování dotace podléhá kontrole finančního výboru Obce Racková.</w:t>
      </w:r>
    </w:p>
    <w:p w:rsidR="005E29D8" w:rsidRDefault="005E29D8" w:rsidP="005E29D8">
      <w:pPr>
        <w:pStyle w:val="Odstavecseseznamem"/>
        <w:overflowPunct w:val="0"/>
        <w:autoSpaceDE w:val="0"/>
        <w:autoSpaceDN w:val="0"/>
        <w:adjustRightInd w:val="0"/>
        <w:spacing w:beforeLines="60" w:before="144"/>
        <w:ind w:left="426"/>
        <w:jc w:val="both"/>
        <w:rPr>
          <w:rFonts w:ascii="Arial" w:hAnsi="Arial" w:cs="Arial"/>
          <w:sz w:val="20"/>
          <w:szCs w:val="20"/>
        </w:rPr>
      </w:pPr>
    </w:p>
    <w:p w:rsidR="005E29D8" w:rsidRPr="005E29D8" w:rsidRDefault="005E29D8" w:rsidP="00A82986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Lines="60" w:before="144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E29D8">
        <w:rPr>
          <w:rFonts w:ascii="Arial" w:hAnsi="Arial" w:cs="Arial"/>
          <w:sz w:val="20"/>
          <w:szCs w:val="20"/>
        </w:rPr>
        <w:t xml:space="preserve">říjemce je povinen do 15 dnů oznámit poskytovateli zahájení </w:t>
      </w:r>
      <w:r w:rsidRPr="005E29D8">
        <w:rPr>
          <w:rFonts w:ascii="Arial" w:hAnsi="Arial" w:cs="Arial"/>
          <w:b/>
          <w:sz w:val="20"/>
          <w:szCs w:val="20"/>
        </w:rPr>
        <w:t>insolvenčního řízení</w:t>
      </w:r>
      <w:r w:rsidRPr="005E29D8">
        <w:rPr>
          <w:rFonts w:ascii="Arial" w:hAnsi="Arial" w:cs="Arial"/>
          <w:sz w:val="20"/>
          <w:szCs w:val="20"/>
        </w:rPr>
        <w:t>, vstup právnické osoby do </w:t>
      </w:r>
      <w:r w:rsidRPr="005E29D8">
        <w:rPr>
          <w:rFonts w:ascii="Arial" w:hAnsi="Arial" w:cs="Arial"/>
          <w:b/>
          <w:sz w:val="20"/>
          <w:szCs w:val="20"/>
        </w:rPr>
        <w:t>likvidace</w:t>
      </w:r>
      <w:r w:rsidRPr="005E29D8">
        <w:rPr>
          <w:rFonts w:ascii="Arial" w:hAnsi="Arial" w:cs="Arial"/>
          <w:sz w:val="20"/>
          <w:szCs w:val="20"/>
        </w:rPr>
        <w:t xml:space="preserve">, změnu statutárního orgánu nebo jeho člena, změnu názvu, bankovního spojení, sídla či adresy. </w:t>
      </w:r>
    </w:p>
    <w:p w:rsidR="005E29D8" w:rsidRDefault="005E29D8" w:rsidP="005E29D8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55649E">
        <w:rPr>
          <w:rFonts w:ascii="Arial" w:hAnsi="Arial" w:cs="Arial"/>
          <w:sz w:val="20"/>
          <w:szCs w:val="20"/>
        </w:rPr>
        <w:t xml:space="preserve">Příjemce, který je </w:t>
      </w:r>
      <w:r w:rsidRPr="0055649E">
        <w:rPr>
          <w:rFonts w:ascii="Arial" w:hAnsi="Arial" w:cs="Arial"/>
          <w:sz w:val="20"/>
          <w:szCs w:val="20"/>
          <w:u w:val="single"/>
        </w:rPr>
        <w:t>obchodní korporací</w:t>
      </w:r>
      <w:r w:rsidRPr="0055649E">
        <w:rPr>
          <w:rFonts w:ascii="Arial" w:hAnsi="Arial" w:cs="Arial"/>
          <w:sz w:val="20"/>
          <w:szCs w:val="20"/>
        </w:rPr>
        <w:t xml:space="preserve"> dle zákona č. 90/2012 Sb., je povinen zaslat poskytovateli informaci o </w:t>
      </w:r>
      <w:r w:rsidRPr="0055649E">
        <w:rPr>
          <w:rFonts w:ascii="Arial" w:hAnsi="Arial" w:cs="Arial"/>
          <w:b/>
          <w:sz w:val="20"/>
          <w:szCs w:val="20"/>
        </w:rPr>
        <w:t>přeměně</w:t>
      </w:r>
      <w:r w:rsidRPr="0055649E">
        <w:rPr>
          <w:rFonts w:ascii="Arial" w:hAnsi="Arial" w:cs="Arial"/>
          <w:sz w:val="20"/>
          <w:szCs w:val="20"/>
        </w:rPr>
        <w:t xml:space="preserve"> společnosti, jejíž součástí je projekt přeměny, a to alespoň 1 měsíc přede dnem, kdy má být přeměna schválena způsobem stanoveným zákonem. U </w:t>
      </w:r>
      <w:r w:rsidRPr="0055649E">
        <w:rPr>
          <w:rFonts w:ascii="Arial" w:hAnsi="Arial" w:cs="Arial"/>
          <w:sz w:val="20"/>
          <w:szCs w:val="20"/>
          <w:u w:val="single"/>
        </w:rPr>
        <w:t>ostatních právnických osob</w:t>
      </w:r>
      <w:r w:rsidRPr="0055649E">
        <w:rPr>
          <w:rFonts w:ascii="Arial" w:hAnsi="Arial" w:cs="Arial"/>
          <w:sz w:val="20"/>
          <w:szCs w:val="20"/>
        </w:rPr>
        <w:t xml:space="preserve"> je příjemce povinen oznámit poskytovateli přeměnu právnické osoby do 15 dnů od rozhodnutí příslušného orgánu.</w:t>
      </w:r>
    </w:p>
    <w:p w:rsidR="005E29D8" w:rsidRDefault="005E29D8" w:rsidP="005E29D8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</w:p>
    <w:p w:rsidR="005E29D8" w:rsidRDefault="005E29D8" w:rsidP="00074B56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/>
        <w:ind w:left="425" w:hanging="426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>Vrácení prostředků podle odstavce 2.3 této smlouvy nezakládá právo příjemce na dočerpání finančních prostředků v následujícím roce.</w:t>
      </w:r>
    </w:p>
    <w:p w:rsidR="005E29D8" w:rsidRDefault="005E29D8" w:rsidP="005E29D8">
      <w:pPr>
        <w:pStyle w:val="Odstavecseseznamem"/>
        <w:overflowPunct w:val="0"/>
        <w:autoSpaceDE w:val="0"/>
        <w:autoSpaceDN w:val="0"/>
        <w:adjustRightInd w:val="0"/>
        <w:spacing w:before="60"/>
        <w:ind w:left="425"/>
        <w:jc w:val="both"/>
        <w:rPr>
          <w:rFonts w:ascii="Arial" w:hAnsi="Arial" w:cs="Arial"/>
          <w:sz w:val="20"/>
          <w:szCs w:val="20"/>
        </w:rPr>
      </w:pPr>
    </w:p>
    <w:p w:rsidR="005E29D8" w:rsidRPr="005E29D8" w:rsidRDefault="005E29D8" w:rsidP="00074B56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/>
        <w:ind w:left="425" w:hanging="426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b/>
          <w:sz w:val="20"/>
          <w:szCs w:val="20"/>
        </w:rPr>
        <w:t>Způsobilými výdaji</w:t>
      </w:r>
      <w:r w:rsidRPr="005E29D8">
        <w:rPr>
          <w:rFonts w:ascii="Arial" w:hAnsi="Arial" w:cs="Arial"/>
          <w:sz w:val="20"/>
          <w:szCs w:val="20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5E29D8">
        <w:rPr>
          <w:rFonts w:ascii="Arial" w:hAnsi="Arial" w:cs="Arial"/>
          <w:b/>
          <w:sz w:val="20"/>
          <w:szCs w:val="20"/>
        </w:rPr>
        <w:t>nejsou</w:t>
      </w:r>
      <w:r w:rsidRPr="005E29D8">
        <w:rPr>
          <w:rFonts w:ascii="Arial" w:hAnsi="Arial" w:cs="Arial"/>
          <w:sz w:val="20"/>
          <w:szCs w:val="20"/>
        </w:rPr>
        <w:t>:</w:t>
      </w:r>
    </w:p>
    <w:p w:rsidR="005E29D8" w:rsidRDefault="005E29D8" w:rsidP="005E29D8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nákup alkoholických a tabákových výrobků</w:t>
      </w:r>
    </w:p>
    <w:p w:rsidR="005E29D8" w:rsidRPr="00CF5112" w:rsidRDefault="005E29D8" w:rsidP="005E29D8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CF5112">
        <w:rPr>
          <w:rFonts w:ascii="Arial" w:hAnsi="Arial" w:cs="Arial"/>
          <w:i/>
          <w:sz w:val="20"/>
          <w:szCs w:val="20"/>
        </w:rPr>
        <w:t xml:space="preserve">výdaje na pořádání workshopů, </w:t>
      </w:r>
      <w:proofErr w:type="spellStart"/>
      <w:r w:rsidRPr="00CF5112">
        <w:rPr>
          <w:rFonts w:ascii="Arial" w:hAnsi="Arial" w:cs="Arial"/>
          <w:i/>
          <w:sz w:val="20"/>
          <w:szCs w:val="20"/>
        </w:rPr>
        <w:t>teambuildingů</w:t>
      </w:r>
      <w:proofErr w:type="spellEnd"/>
      <w:r w:rsidRPr="00CF5112">
        <w:rPr>
          <w:rFonts w:ascii="Arial" w:hAnsi="Arial" w:cs="Arial"/>
          <w:i/>
          <w:sz w:val="20"/>
          <w:szCs w:val="20"/>
        </w:rPr>
        <w:t xml:space="preserve">, výjezdních zasedání apod. </w:t>
      </w:r>
    </w:p>
    <w:p w:rsidR="005E29D8" w:rsidRPr="00CF5112" w:rsidRDefault="005E29D8" w:rsidP="005E29D8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výdaje na školení a kurzy</w:t>
      </w:r>
    </w:p>
    <w:p w:rsidR="005E29D8" w:rsidRPr="00CF5112" w:rsidRDefault="005E29D8" w:rsidP="005E29D8">
      <w:pPr>
        <w:pStyle w:val="Odstavecseseznamem"/>
        <w:numPr>
          <w:ilvl w:val="0"/>
          <w:numId w:val="10"/>
        </w:numPr>
        <w:spacing w:before="60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CF5112">
        <w:rPr>
          <w:rFonts w:ascii="Arial" w:hAnsi="Arial" w:cs="Arial"/>
          <w:i/>
          <w:sz w:val="20"/>
          <w:szCs w:val="20"/>
        </w:rPr>
        <w:t xml:space="preserve">výdaje na propagaci a marketing </w:t>
      </w:r>
    </w:p>
    <w:p w:rsidR="005E29D8" w:rsidRDefault="005E29D8" w:rsidP="005E29D8">
      <w:pPr>
        <w:pStyle w:val="Odstavecseseznamem"/>
        <w:numPr>
          <w:ilvl w:val="0"/>
          <w:numId w:val="10"/>
        </w:numPr>
        <w:spacing w:before="60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CF5112">
        <w:rPr>
          <w:rFonts w:ascii="Arial" w:hAnsi="Arial" w:cs="Arial"/>
          <w:i/>
          <w:sz w:val="20"/>
          <w:szCs w:val="20"/>
        </w:rPr>
        <w:t>výdaje na pohoštění nad rámec pitného režimu a stravování účastníků akce konané v přímé souvislosti s účelem, na který je dotace poskytována atd.</w:t>
      </w:r>
    </w:p>
    <w:p w:rsidR="005E29D8" w:rsidRDefault="005E29D8" w:rsidP="005E29D8">
      <w:pPr>
        <w:pStyle w:val="Odstavecseseznamem"/>
        <w:spacing w:before="60"/>
        <w:ind w:left="714"/>
        <w:jc w:val="both"/>
        <w:rPr>
          <w:rFonts w:ascii="Arial" w:hAnsi="Arial" w:cs="Arial"/>
          <w:i/>
          <w:sz w:val="20"/>
          <w:szCs w:val="20"/>
        </w:rPr>
      </w:pPr>
    </w:p>
    <w:p w:rsidR="005E29D8" w:rsidRDefault="005E29D8" w:rsidP="005E29D8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</w:rPr>
      </w:pPr>
      <w:r w:rsidRPr="005E29D8">
        <w:rPr>
          <w:rFonts w:ascii="Arial" w:hAnsi="Arial" w:cs="Arial"/>
          <w:sz w:val="20"/>
          <w:szCs w:val="20"/>
        </w:rPr>
        <w:t xml:space="preserve">Každý originál účetního dokladu (paragon, faktura) bude označen zkratkou </w:t>
      </w:r>
      <w:r w:rsidRPr="005E29D8">
        <w:rPr>
          <w:rFonts w:ascii="Arial" w:hAnsi="Arial" w:cs="Arial"/>
          <w:b/>
          <w:sz w:val="20"/>
          <w:szCs w:val="20"/>
        </w:rPr>
        <w:t>NDOR</w:t>
      </w:r>
      <w:r w:rsidRPr="005E29D8">
        <w:rPr>
          <w:rFonts w:ascii="Arial" w:hAnsi="Arial" w:cs="Arial"/>
          <w:sz w:val="20"/>
          <w:szCs w:val="20"/>
        </w:rPr>
        <w:t xml:space="preserve">. </w:t>
      </w:r>
    </w:p>
    <w:p w:rsidR="005E29D8" w:rsidRDefault="005E29D8" w:rsidP="005E29D8">
      <w:pPr>
        <w:overflowPunct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</w:rPr>
      </w:pPr>
    </w:p>
    <w:p w:rsidR="005E29D8" w:rsidRDefault="005E29D8" w:rsidP="005E29D8">
      <w:pPr>
        <w:spacing w:beforeLines="50" w:before="120" w:afterLines="5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E29D8" w:rsidRDefault="005E29D8" w:rsidP="005E29D8">
      <w:pPr>
        <w:spacing w:beforeLines="50" w:before="120" w:afterLines="100" w:after="24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5E29D8" w:rsidRDefault="005E29D8" w:rsidP="005E29D8">
      <w:pPr>
        <w:pStyle w:val="Odstavecseseznamem"/>
        <w:numPr>
          <w:ilvl w:val="0"/>
          <w:numId w:val="14"/>
        </w:numPr>
        <w:spacing w:before="60"/>
        <w:jc w:val="both"/>
      </w:pPr>
      <w:r w:rsidRPr="005E29D8">
        <w:rPr>
          <w:rFonts w:ascii="Arial" w:hAnsi="Arial" w:cs="Arial"/>
          <w:sz w:val="20"/>
          <w:szCs w:val="20"/>
        </w:rPr>
        <w:t xml:space="preserve">V případě porušení rozpočtové kázně ze strany příjemce bude poskytovatel postupovat v souladu s </w:t>
      </w:r>
      <w:r w:rsidRPr="005E29D8">
        <w:rPr>
          <w:rFonts w:ascii="Arial" w:hAnsi="Arial" w:cs="Arial"/>
          <w:snapToGrid w:val="0"/>
          <w:sz w:val="20"/>
          <w:szCs w:val="20"/>
        </w:rPr>
        <w:t xml:space="preserve">ustanovením § 22 zákona č. 250/2000 Sb., o rozpočtových pravidlech územních rozpočtů, </w:t>
      </w:r>
      <w:r w:rsidRPr="005E29D8">
        <w:rPr>
          <w:rFonts w:ascii="Arial" w:hAnsi="Arial" w:cs="Arial"/>
          <w:sz w:val="20"/>
          <w:szCs w:val="20"/>
        </w:rPr>
        <w:t>ve znění pozdějších předpisů</w:t>
      </w:r>
      <w:r w:rsidRPr="005E29D8">
        <w:rPr>
          <w:rFonts w:ascii="Arial" w:hAnsi="Arial" w:cs="Arial"/>
          <w:snapToGrid w:val="0"/>
          <w:sz w:val="20"/>
          <w:szCs w:val="20"/>
        </w:rPr>
        <w:t>.</w:t>
      </w:r>
      <w:r>
        <w:t xml:space="preserve"> </w:t>
      </w:r>
    </w:p>
    <w:p w:rsidR="005E29D8" w:rsidRDefault="005E29D8" w:rsidP="005E29D8">
      <w:pPr>
        <w:overflowPunct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</w:rPr>
      </w:pPr>
    </w:p>
    <w:p w:rsidR="005E29D8" w:rsidRDefault="005E29D8" w:rsidP="005E29D8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  <w:r w:rsidRPr="00411B2A">
        <w:rPr>
          <w:rFonts w:ascii="Arial" w:hAnsi="Arial" w:cs="Arial"/>
          <w:b/>
          <w:sz w:val="20"/>
        </w:rPr>
        <w:t>V.</w:t>
      </w:r>
    </w:p>
    <w:p w:rsidR="005E29D8" w:rsidRDefault="005E29D8" w:rsidP="005E29D8">
      <w:pPr>
        <w:pStyle w:val="Zkladntext"/>
        <w:tabs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Smlouvu lze ukončit na základě písemné dohody obou smluvních stran nebo písemnou výpovědí Smlouvy, a to za podmínek dále stanovených.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Poskytovatel může Smlouvu vypovědět jak před proplacením, tak i po proplacení dotace.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 xml:space="preserve">Výpovědním důvodem je porušení povinností příjemcem dotace stanovených touto Smlouvou nebo obecně závaznými právními předpisy, kterého se příjemce dopustí zejména pokud: 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F858F8">
        <w:rPr>
          <w:rFonts w:ascii="Arial" w:hAnsi="Arial" w:cs="Arial"/>
          <w:sz w:val="20"/>
          <w:szCs w:val="20"/>
        </w:rPr>
        <w:t>svým jednáním poruší rozpočtovou kázeň dle zákona č. 250/2000 Sb., o rozpočtových pravidlech územních rozpočtů,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>poruší pravidla veřejné podpory,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 xml:space="preserve">je on sám, případně jako právnická osoba či některá osoba tvořící statutární orgán příjemce odsouzen/a za trestný čin, jehož skutková podstata souvisí s předmětem podnikání nebo činností příjemce, nebo pro trestný čin hospodářský, anebo trestný čin proti majetku ve smyslu </w:t>
      </w:r>
      <w:r w:rsidRPr="00590719">
        <w:rPr>
          <w:rFonts w:ascii="Arial" w:hAnsi="Arial" w:cs="Arial"/>
          <w:sz w:val="20"/>
          <w:szCs w:val="20"/>
        </w:rPr>
        <w:lastRenderedPageBreak/>
        <w:t>zákona č. 40/2009 Sb., trestní zákoník, ve znění pozdějších předpisů a zákona č. 418/2011 Sb., o trestní odpovědnosti právnických osob, ve znění po</w:t>
      </w:r>
      <w:r>
        <w:rPr>
          <w:rFonts w:ascii="Arial" w:hAnsi="Arial" w:cs="Arial"/>
          <w:sz w:val="20"/>
          <w:szCs w:val="20"/>
        </w:rPr>
        <w:t>zdějších předpisů,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>bylo zahájeno insolvenční řízení podle zákona č. 182/2006 Sb., o úpadku a způsobech jeho řešení,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>příjemce uvedl nepravdivé, neúplné nebo zkreslené údaje, na které se váže uzavření této Smlouvy,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>je v likvi</w:t>
      </w:r>
      <w:r>
        <w:rPr>
          <w:rFonts w:ascii="Arial" w:hAnsi="Arial" w:cs="Arial"/>
          <w:sz w:val="20"/>
          <w:szCs w:val="20"/>
        </w:rPr>
        <w:t>daci,</w:t>
      </w:r>
    </w:p>
    <w:p w:rsid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>změní právní formu a stane se tak nezpůsobilým příjemcem d</w:t>
      </w:r>
      <w:r>
        <w:rPr>
          <w:rFonts w:ascii="Arial" w:hAnsi="Arial" w:cs="Arial"/>
          <w:sz w:val="20"/>
          <w:szCs w:val="20"/>
        </w:rPr>
        <w:t>otace pro danou oblast podpory,</w:t>
      </w:r>
    </w:p>
    <w:p w:rsidR="00590719" w:rsidRPr="00590719" w:rsidRDefault="00590719" w:rsidP="00590719">
      <w:pPr>
        <w:pStyle w:val="Odstavecseseznamem"/>
        <w:numPr>
          <w:ilvl w:val="2"/>
          <w:numId w:val="22"/>
        </w:numPr>
        <w:spacing w:beforeLines="60" w:before="144"/>
        <w:ind w:hanging="294"/>
        <w:jc w:val="both"/>
        <w:rPr>
          <w:rFonts w:ascii="Arial" w:hAnsi="Arial" w:cs="Arial"/>
          <w:sz w:val="20"/>
          <w:szCs w:val="20"/>
        </w:rPr>
      </w:pPr>
      <w:r w:rsidRPr="00590719">
        <w:rPr>
          <w:rFonts w:ascii="Arial" w:hAnsi="Arial" w:cs="Arial"/>
          <w:sz w:val="20"/>
          <w:szCs w:val="20"/>
        </w:rPr>
        <w:t xml:space="preserve">opakovaně neplní povinnosti stanovené Smlouvou, i když byl k jejich nápravě vyzván poskytovatelem. 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V případě výpovědi této smlouvy před proplacením dotace, nárok na vyplacení dotace nevzniká a nelze se jej platně domáhat.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Výpověď Smlouvy musí být učiněna písemně a musí v ní být uvedeny důvody jejího udělení.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Výpovědní lhůta činí 1 měsíc a začne běžet od prvního dne měsíce následujícího po měsíci, v němž byla výpověď doručena příjemci dotace. Účinky doručení pro účely této smlouvy však nastávají i tehdy, pokud příjemce svým jednáním nebo opomenutím doručení zmařil.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Účinky výpovědi nastávají dnem uplynutí výpovědní lhůty za podmínky, že příjemce dotace vrátí poskytnuté peněžní prostředky před jejím uplynutím. Jinak k ukončení Smlouvy dojde až vypořádáním všech práv a povinností Smluvních stran.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Příjemce je oprávněn tuto smlouvu kdykoliv písemně vypovědět nejpozději však do konce lhůty pro podání vyúčtování, přičemž výpověď je účinná dnem jejího doručení poskytovateli. V takovém případě je příjemce povinen vrátit poskytnutou částku dotace poskytovateli do 14 dnů ode dne účinnosti výpovědi.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Dohoda o ukončení Smlouvy nabývá účinnosti dnem připsání vrácených peněžních prostředků na účet poskytovatele, nedohodnou-li se smluvní strany jinak.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90719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Smlouva zaniká také z důvodů uvedených v § 167 odst. 1 písm. b) až e) zákona č. 500/2004 Sb., správní řád, ve znění pozdějších předpisů. Návrh na zrušení Smlouvy musí být učiněn písemně a musí v něm být uvedeny důvody, které vedou k zániku Smlouvy.</w:t>
      </w:r>
    </w:p>
    <w:p w:rsidR="00590719" w:rsidRDefault="00590719" w:rsidP="00590719">
      <w:pPr>
        <w:pStyle w:val="Zkladntext"/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</w:p>
    <w:p w:rsidR="005E29D8" w:rsidRDefault="005E29D8" w:rsidP="00590719">
      <w:pPr>
        <w:pStyle w:val="Zkladntext"/>
        <w:numPr>
          <w:ilvl w:val="0"/>
          <w:numId w:val="22"/>
        </w:numPr>
        <w:tabs>
          <w:tab w:val="left" w:pos="142"/>
        </w:tabs>
        <w:spacing w:before="60"/>
        <w:ind w:left="426" w:hanging="426"/>
        <w:rPr>
          <w:rFonts w:ascii="Arial" w:hAnsi="Arial" w:cs="Arial"/>
          <w:sz w:val="20"/>
        </w:rPr>
      </w:pPr>
      <w:r w:rsidRPr="00590719">
        <w:rPr>
          <w:rFonts w:ascii="Arial" w:hAnsi="Arial" w:cs="Arial"/>
          <w:sz w:val="20"/>
        </w:rPr>
        <w:t>Pokud příjemce ve stanovené lhůtě poskytnuté prostředky nevrátí v souladu s tímto článkem poskytovateli, považují se tyto prostředky za zadržené ve smyslu zákona č. 250/2000 Sb., o rozpočtových pravidlech územních rozpočtů, ve znění pozdějších předpisů.</w:t>
      </w:r>
    </w:p>
    <w:p w:rsidR="00F153AB" w:rsidRDefault="00F153AB" w:rsidP="00F153AB">
      <w:pPr>
        <w:pStyle w:val="Zkladntext"/>
        <w:tabs>
          <w:tab w:val="left" w:pos="142"/>
        </w:tabs>
        <w:spacing w:before="60"/>
        <w:rPr>
          <w:rFonts w:ascii="Arial" w:hAnsi="Arial" w:cs="Arial"/>
          <w:sz w:val="20"/>
        </w:rPr>
      </w:pPr>
    </w:p>
    <w:p w:rsidR="00F153AB" w:rsidRDefault="00F153AB" w:rsidP="00F153AB">
      <w:pPr>
        <w:pStyle w:val="Zkladntext"/>
        <w:spacing w:afterLines="50" w:after="120"/>
        <w:ind w:right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</w:p>
    <w:p w:rsidR="00F153AB" w:rsidRDefault="00F153AB" w:rsidP="00F153AB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Závěrečná ustanovení</w:t>
      </w:r>
    </w:p>
    <w:p w:rsidR="00F153AB" w:rsidRPr="003E53D5" w:rsidRDefault="00F153AB" w:rsidP="00F153AB">
      <w:pPr>
        <w:pStyle w:val="Zkladntext"/>
        <w:ind w:left="426" w:hanging="426"/>
        <w:jc w:val="center"/>
        <w:rPr>
          <w:rFonts w:ascii="Arial" w:hAnsi="Arial" w:cs="Arial"/>
          <w:b/>
          <w:sz w:val="16"/>
          <w:szCs w:val="16"/>
        </w:rPr>
      </w:pPr>
    </w:p>
    <w:p w:rsidR="00F153AB" w:rsidRDefault="00F153AB" w:rsidP="000334D7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Jako kontaktní místo poskytovatele se pro účely této smlouvy stanovuje pan Ing. Jaroslav Kaňa, tel.: 606 540</w:t>
      </w:r>
      <w:r>
        <w:rPr>
          <w:rFonts w:ascii="Arial" w:hAnsi="Arial" w:cs="Arial"/>
          <w:sz w:val="20"/>
        </w:rPr>
        <w:t> </w:t>
      </w:r>
      <w:r w:rsidRPr="00F153AB">
        <w:rPr>
          <w:rFonts w:ascii="Arial" w:hAnsi="Arial" w:cs="Arial"/>
          <w:sz w:val="20"/>
        </w:rPr>
        <w:t>288.</w:t>
      </w:r>
    </w:p>
    <w:p w:rsidR="00F153AB" w:rsidRDefault="00F153AB" w:rsidP="00F153AB">
      <w:pPr>
        <w:pStyle w:val="Zkladntext"/>
        <w:spacing w:before="60"/>
        <w:ind w:left="425" w:right="142"/>
        <w:rPr>
          <w:rFonts w:ascii="Arial" w:hAnsi="Arial" w:cs="Arial"/>
          <w:sz w:val="20"/>
        </w:rPr>
      </w:pPr>
    </w:p>
    <w:p w:rsidR="00F153AB" w:rsidRDefault="00F153AB" w:rsidP="002069CD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Tato smlouva nabývá účinnosti dnem jejího podpisu oběma smluvními stranami.</w:t>
      </w:r>
    </w:p>
    <w:p w:rsidR="00F153AB" w:rsidRDefault="00F153AB" w:rsidP="00AE15DC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lastRenderedPageBreak/>
        <w:t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</w:t>
      </w:r>
    </w:p>
    <w:p w:rsidR="00F153AB" w:rsidRDefault="00F153AB" w:rsidP="00F153AB">
      <w:pPr>
        <w:pStyle w:val="Zkladntext"/>
        <w:spacing w:before="60"/>
        <w:ind w:left="425" w:right="142"/>
        <w:rPr>
          <w:rFonts w:ascii="Arial" w:hAnsi="Arial" w:cs="Arial"/>
          <w:sz w:val="20"/>
        </w:rPr>
      </w:pPr>
    </w:p>
    <w:p w:rsidR="00F153AB" w:rsidRDefault="00F153AB" w:rsidP="005878BA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</w:t>
      </w:r>
    </w:p>
    <w:p w:rsidR="00F153AB" w:rsidRDefault="00F153AB" w:rsidP="00F153AB">
      <w:pPr>
        <w:pStyle w:val="Zkladntext"/>
        <w:spacing w:before="60"/>
        <w:ind w:left="425" w:right="142"/>
        <w:rPr>
          <w:rFonts w:ascii="Arial" w:hAnsi="Arial" w:cs="Arial"/>
          <w:sz w:val="20"/>
        </w:rPr>
      </w:pPr>
    </w:p>
    <w:p w:rsidR="00F153AB" w:rsidRDefault="00F153AB" w:rsidP="0026768A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Smluvní strany bezvýhradně souhlasí se zveřejněním všech údajů obsažených v této smlouvě.</w:t>
      </w:r>
    </w:p>
    <w:p w:rsidR="00F153AB" w:rsidRDefault="00F153AB" w:rsidP="00F153AB">
      <w:pPr>
        <w:pStyle w:val="Zkladntext"/>
        <w:spacing w:before="60"/>
        <w:ind w:left="425" w:right="142"/>
        <w:rPr>
          <w:rFonts w:ascii="Arial" w:hAnsi="Arial" w:cs="Arial"/>
          <w:sz w:val="20"/>
        </w:rPr>
      </w:pPr>
    </w:p>
    <w:p w:rsidR="00F153AB" w:rsidRDefault="00F153AB" w:rsidP="000E74DB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Smlouva je vyhotovena ve 2 stejnopisech, z nichž poskytovatel obdrží 1 vyhotovení a příjemce 1vyhotovení.</w:t>
      </w:r>
    </w:p>
    <w:p w:rsidR="00F153AB" w:rsidRDefault="00F153AB" w:rsidP="00F153AB">
      <w:pPr>
        <w:pStyle w:val="Zkladntext"/>
        <w:spacing w:before="60"/>
        <w:ind w:right="142"/>
        <w:rPr>
          <w:rFonts w:ascii="Arial" w:hAnsi="Arial" w:cs="Arial"/>
          <w:sz w:val="20"/>
        </w:rPr>
      </w:pPr>
    </w:p>
    <w:p w:rsidR="00F153AB" w:rsidRDefault="00F153AB" w:rsidP="00FA2D3E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Smluvní strany svými podpisy stvrzují, že smlouva byla sjednána na základě jejich pravé a svobodné vůle, nikoli v tísni za nápadně nevýhodných podmínek.</w:t>
      </w:r>
    </w:p>
    <w:p w:rsidR="00F153AB" w:rsidRDefault="00F153AB" w:rsidP="00F153AB">
      <w:pPr>
        <w:pStyle w:val="Zkladntext"/>
        <w:spacing w:before="60"/>
        <w:ind w:left="425" w:right="142"/>
        <w:rPr>
          <w:rFonts w:ascii="Arial" w:hAnsi="Arial" w:cs="Arial"/>
          <w:sz w:val="20"/>
        </w:rPr>
      </w:pPr>
    </w:p>
    <w:p w:rsidR="00F153AB" w:rsidRDefault="00F153AB" w:rsidP="00FA2D3E">
      <w:pPr>
        <w:pStyle w:val="Zkladntext"/>
        <w:numPr>
          <w:ilvl w:val="0"/>
          <w:numId w:val="23"/>
        </w:numPr>
        <w:tabs>
          <w:tab w:val="num" w:pos="426"/>
        </w:tabs>
        <w:spacing w:before="60"/>
        <w:ind w:left="425" w:right="142" w:hanging="425"/>
        <w:rPr>
          <w:rFonts w:ascii="Arial" w:hAnsi="Arial" w:cs="Arial"/>
          <w:sz w:val="20"/>
        </w:rPr>
      </w:pPr>
      <w:r w:rsidRPr="00F153AB">
        <w:rPr>
          <w:rFonts w:ascii="Arial" w:hAnsi="Arial" w:cs="Arial"/>
          <w:sz w:val="20"/>
        </w:rPr>
        <w:t>Nedílnou součástí této smlouvy je příloha č. 1 Vyúčtování.</w:t>
      </w:r>
    </w:p>
    <w:p w:rsidR="00F153AB" w:rsidRDefault="00F153AB" w:rsidP="00F153AB">
      <w:pPr>
        <w:pStyle w:val="Zkladntext"/>
        <w:spacing w:before="60"/>
        <w:ind w:right="142"/>
        <w:rPr>
          <w:rFonts w:ascii="Arial" w:hAnsi="Arial" w:cs="Arial"/>
          <w:sz w:val="20"/>
        </w:rPr>
      </w:pPr>
    </w:p>
    <w:p w:rsidR="00F153AB" w:rsidRDefault="00F153AB" w:rsidP="00F153AB">
      <w:pPr>
        <w:pStyle w:val="Zkladntext"/>
        <w:spacing w:before="60"/>
        <w:ind w:right="142"/>
        <w:rPr>
          <w:rFonts w:ascii="Arial" w:hAnsi="Arial" w:cs="Arial"/>
          <w:sz w:val="20"/>
        </w:rPr>
      </w:pPr>
    </w:p>
    <w:p w:rsidR="00F153AB" w:rsidRDefault="00F153AB" w:rsidP="00F153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41 zákona č. 128/2000 Sb., o obcích, ve znění pozdějších předpisů</w:t>
      </w:r>
    </w:p>
    <w:p w:rsidR="00F153AB" w:rsidRDefault="00F153AB" w:rsidP="00F153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obce:</w:t>
      </w:r>
      <w:r>
        <w:rPr>
          <w:rFonts w:ascii="Arial" w:hAnsi="Arial" w:cs="Arial"/>
          <w:sz w:val="20"/>
          <w:szCs w:val="20"/>
        </w:rPr>
        <w:tab/>
        <w:t>……………………….</w:t>
      </w:r>
    </w:p>
    <w:p w:rsidR="00F153AB" w:rsidRDefault="00F153AB" w:rsidP="00F153A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 a číslo usnesení:</w:t>
      </w:r>
      <w:r>
        <w:rPr>
          <w:rFonts w:ascii="Arial" w:hAnsi="Arial" w:cs="Arial"/>
          <w:sz w:val="20"/>
          <w:szCs w:val="20"/>
        </w:rPr>
        <w:tab/>
        <w:t>………………………….</w:t>
      </w:r>
    </w:p>
    <w:p w:rsidR="00F153AB" w:rsidRDefault="00F153AB" w:rsidP="00F153AB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153AB" w:rsidRDefault="00F153AB" w:rsidP="00F153AB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:rsidR="00F153AB" w:rsidRDefault="00F153AB" w:rsidP="00F153AB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……………….. dne………….......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  <w:t xml:space="preserve">    V……………………… dne………</w:t>
      </w:r>
    </w:p>
    <w:p w:rsidR="00F153AB" w:rsidRDefault="00F153AB" w:rsidP="00F153AB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F153AB" w:rsidRDefault="00F153AB" w:rsidP="00F153AB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3AB" w:rsidRDefault="00F153AB" w:rsidP="00F153AB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</w:t>
      </w:r>
    </w:p>
    <w:p w:rsidR="00F153AB" w:rsidRDefault="00F153AB" w:rsidP="00F153AB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3AB" w:rsidRDefault="00F153AB" w:rsidP="00F153AB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153AB" w:rsidRDefault="00F153AB" w:rsidP="00F153AB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                 …………………………………..</w:t>
      </w:r>
    </w:p>
    <w:p w:rsidR="00F153AB" w:rsidRPr="00A84C25" w:rsidRDefault="00F153AB" w:rsidP="00F153AB">
      <w:pPr>
        <w:pStyle w:val="Zkladntext"/>
        <w:tabs>
          <w:tab w:val="left" w:pos="5220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za poskytovatele                                                                                za příjemce                     </w:t>
      </w:r>
    </w:p>
    <w:p w:rsidR="00F153AB" w:rsidRPr="00F153AB" w:rsidRDefault="00F153AB" w:rsidP="00F153AB">
      <w:pPr>
        <w:pStyle w:val="Zkladntext"/>
        <w:spacing w:before="60"/>
        <w:ind w:right="142"/>
        <w:rPr>
          <w:rFonts w:ascii="Arial" w:hAnsi="Arial" w:cs="Arial"/>
          <w:sz w:val="20"/>
        </w:rPr>
      </w:pPr>
    </w:p>
    <w:p w:rsidR="00F153AB" w:rsidRDefault="00F153AB" w:rsidP="00F153AB">
      <w:pPr>
        <w:pStyle w:val="Zkladntext"/>
        <w:tabs>
          <w:tab w:val="left" w:pos="142"/>
        </w:tabs>
        <w:spacing w:before="60"/>
        <w:rPr>
          <w:rFonts w:ascii="Arial" w:hAnsi="Arial" w:cs="Arial"/>
          <w:sz w:val="20"/>
        </w:rPr>
      </w:pPr>
    </w:p>
    <w:p w:rsidR="00590719" w:rsidRDefault="00590719" w:rsidP="00590719">
      <w:pPr>
        <w:pStyle w:val="Zkladntext"/>
        <w:tabs>
          <w:tab w:val="left" w:pos="142"/>
        </w:tabs>
        <w:spacing w:before="60"/>
        <w:rPr>
          <w:rFonts w:ascii="Arial" w:hAnsi="Arial" w:cs="Arial"/>
          <w:sz w:val="20"/>
        </w:rPr>
      </w:pPr>
    </w:p>
    <w:sectPr w:rsidR="0059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C06C5F16"/>
    <w:lvl w:ilvl="0" w:tplc="A2C0421C">
      <w:start w:val="1"/>
      <w:numFmt w:val="decimal"/>
      <w:lvlText w:val="6.%1"/>
      <w:lvlJc w:val="left"/>
      <w:pPr>
        <w:ind w:left="502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0A5E56C7"/>
    <w:multiLevelType w:val="multilevel"/>
    <w:tmpl w:val="D53A9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11156C"/>
    <w:multiLevelType w:val="multilevel"/>
    <w:tmpl w:val="3510061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100451"/>
    <w:multiLevelType w:val="multilevel"/>
    <w:tmpl w:val="5E009E00"/>
    <w:lvl w:ilvl="0">
      <w:start w:val="1"/>
      <w:numFmt w:val="none"/>
      <w:lvlText w:val="2.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5" w15:restartNumberingAfterBreak="0">
    <w:nsid w:val="1A4329D0"/>
    <w:multiLevelType w:val="multilevel"/>
    <w:tmpl w:val="AFB8A390"/>
    <w:lvl w:ilvl="0">
      <w:start w:val="4"/>
      <w:numFmt w:val="none"/>
      <w:lvlText w:val="2.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B35D8"/>
    <w:multiLevelType w:val="multilevel"/>
    <w:tmpl w:val="3510061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5202EB"/>
    <w:multiLevelType w:val="multilevel"/>
    <w:tmpl w:val="67605F92"/>
    <w:lvl w:ilvl="0">
      <w:start w:val="4"/>
      <w:numFmt w:val="none"/>
      <w:lvlText w:val="2.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BD0889"/>
    <w:multiLevelType w:val="multilevel"/>
    <w:tmpl w:val="EABAAA8A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0561F2"/>
    <w:multiLevelType w:val="multilevel"/>
    <w:tmpl w:val="1DA81B9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13223E"/>
    <w:multiLevelType w:val="multilevel"/>
    <w:tmpl w:val="5E009E00"/>
    <w:lvl w:ilvl="0">
      <w:start w:val="1"/>
      <w:numFmt w:val="none"/>
      <w:lvlText w:val="2.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A27BD2"/>
    <w:multiLevelType w:val="multilevel"/>
    <w:tmpl w:val="3510061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9C4EA3"/>
    <w:multiLevelType w:val="hybridMultilevel"/>
    <w:tmpl w:val="3E2A5CF8"/>
    <w:lvl w:ilvl="0" w:tplc="486CBD58">
      <w:start w:val="1"/>
      <w:numFmt w:val="decimal"/>
      <w:lvlText w:val="6.%1"/>
      <w:lvlJc w:val="left"/>
      <w:pPr>
        <w:ind w:left="36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D1FBB"/>
    <w:multiLevelType w:val="multilevel"/>
    <w:tmpl w:val="D53A9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C45245"/>
    <w:multiLevelType w:val="multilevel"/>
    <w:tmpl w:val="D264E7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21F139E"/>
    <w:multiLevelType w:val="multilevel"/>
    <w:tmpl w:val="F6F01BF6"/>
    <w:lvl w:ilvl="0">
      <w:start w:val="1"/>
      <w:numFmt w:val="decimal"/>
      <w:lvlText w:val="4.%1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343C72"/>
    <w:multiLevelType w:val="multilevel"/>
    <w:tmpl w:val="1DA81B9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1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35D7B"/>
    <w:multiLevelType w:val="hybridMultilevel"/>
    <w:tmpl w:val="F084A59A"/>
    <w:lvl w:ilvl="0" w:tplc="A2C0421C">
      <w:start w:val="1"/>
      <w:numFmt w:val="decimal"/>
      <w:lvlText w:val="6.%1"/>
      <w:lvlJc w:val="left"/>
      <w:pPr>
        <w:ind w:left="36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 w15:restartNumberingAfterBreak="0">
    <w:nsid w:val="780F2635"/>
    <w:multiLevelType w:val="hybridMultilevel"/>
    <w:tmpl w:val="3E2A5CF8"/>
    <w:lvl w:ilvl="0" w:tplc="486CBD58">
      <w:start w:val="1"/>
      <w:numFmt w:val="decimal"/>
      <w:lvlText w:val="6.%1"/>
      <w:lvlJc w:val="left"/>
      <w:pPr>
        <w:ind w:left="36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A3C3D"/>
    <w:multiLevelType w:val="multilevel"/>
    <w:tmpl w:val="658C38C8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2.%2"/>
      <w:lvlJc w:val="left"/>
      <w:pPr>
        <w:ind w:left="420" w:hanging="420"/>
      </w:pPr>
      <w:rPr>
        <w:rFonts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6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2"/>
  </w:num>
  <w:num w:numId="5">
    <w:abstractNumId w:val="13"/>
  </w:num>
  <w:num w:numId="6">
    <w:abstractNumId w:val="10"/>
  </w:num>
  <w:num w:numId="7">
    <w:abstractNumId w:val="7"/>
  </w:num>
  <w:num w:numId="8">
    <w:abstractNumId w:val="9"/>
  </w:num>
  <w:num w:numId="9">
    <w:abstractNumId w:val="16"/>
  </w:num>
  <w:num w:numId="10">
    <w:abstractNumId w:val="17"/>
  </w:num>
  <w:num w:numId="11">
    <w:abstractNumId w:val="3"/>
  </w:num>
  <w:num w:numId="12">
    <w:abstractNumId w:val="6"/>
  </w:num>
  <w:num w:numId="13">
    <w:abstractNumId w:val="11"/>
  </w:num>
  <w:num w:numId="14">
    <w:abstractNumId w:val="15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8"/>
  </w:num>
  <w:num w:numId="20">
    <w:abstractNumId w:val="12"/>
  </w:num>
  <w:num w:numId="21">
    <w:abstractNumId w:val="19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D8"/>
    <w:rsid w:val="000C3DA5"/>
    <w:rsid w:val="001248DF"/>
    <w:rsid w:val="001A509C"/>
    <w:rsid w:val="00310B99"/>
    <w:rsid w:val="004022E1"/>
    <w:rsid w:val="00590719"/>
    <w:rsid w:val="005E29D8"/>
    <w:rsid w:val="006B17AF"/>
    <w:rsid w:val="00865C9F"/>
    <w:rsid w:val="00F153AB"/>
    <w:rsid w:val="00F34413"/>
    <w:rsid w:val="00F4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5BF7"/>
  <w15:chartTrackingRefBased/>
  <w15:docId w15:val="{832BC91B-106F-4863-8EDB-3F2941D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E29D8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5E29D8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E29D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E29D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4</Pages>
  <Words>1365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Kaňa</dc:creator>
  <cp:keywords/>
  <dc:description/>
  <cp:lastModifiedBy>Jaroslav Kaňa</cp:lastModifiedBy>
  <cp:revision>6</cp:revision>
  <dcterms:created xsi:type="dcterms:W3CDTF">2019-11-05T07:35:00Z</dcterms:created>
  <dcterms:modified xsi:type="dcterms:W3CDTF">2023-03-08T08:26:00Z</dcterms:modified>
</cp:coreProperties>
</file>